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color w:val="000000"/>
          <w:sz w:val="29"/>
          <w:szCs w:val="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ind w:left="7055" w:right="425" w:firstLine="1017.0000000000005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All’Albo dell’Istituto All’Amministrazione trasparente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right="420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 sito WEB, sezione progetti PNRR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right="425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Agli Atti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" w:lineRule="auto"/>
        <w:ind w:left="112" w:firstLine="0"/>
        <w:jc w:val="center"/>
        <w:rPr>
          <w:color w:val="17365d"/>
        </w:rPr>
      </w:pPr>
      <w:r w:rsidDel="00000000" w:rsidR="00000000" w:rsidRPr="00000000">
        <w:rPr>
          <w:color w:val="17365d"/>
          <w:rtl w:val="0"/>
        </w:rPr>
        <w:t xml:space="preserve">Nell’ambito del Progetto PNRR - Piano Nazionale di Ripresa e Resilienza Missione 4: Istruzione e Ricerca Componente 1 - Potenziamento dell’offerta dei servizi di istruzione: dagli asili nido alle Università Investimento 3.1: Nuove competenze e nuovi linguaggi Azioni di potenziamento delle competenze STEM e multilinguistiche (DM 65/2023)</w:t>
      </w:r>
    </w:p>
    <w:p w:rsidR="00000000" w:rsidDel="00000000" w:rsidP="00000000" w:rsidRDefault="00000000" w:rsidRPr="00000000" w14:paraId="00000009">
      <w:pPr>
        <w:spacing w:before="1" w:lineRule="auto"/>
        <w:ind w:left="112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" w:lineRule="auto"/>
        <w:ind w:left="112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Titolo del progetto: “ORIENTASTEaM &amp; Co.”</w:t>
      </w:r>
    </w:p>
    <w:p w:rsidR="00000000" w:rsidDel="00000000" w:rsidP="00000000" w:rsidRDefault="00000000" w:rsidRPr="00000000" w14:paraId="0000000B">
      <w:pPr>
        <w:spacing w:before="1" w:lineRule="auto"/>
        <w:ind w:left="112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CNP: M4C1I3.1-2023-1143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before="174" w:lineRule="auto"/>
        <w:ind w:left="473" w:right="1079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color w:val="000000"/>
          <w:rtl w:val="0"/>
        </w:rPr>
        <w:t xml:space="preserve">PROCEDURE DI SELEZIONE DOCENTI DA AMMETTERE AI PERCORSI </w:t>
      </w:r>
      <w:r w:rsidDel="00000000" w:rsidR="00000000" w:rsidRPr="00000000">
        <w:rPr>
          <w:b w:val="1"/>
          <w:rtl w:val="0"/>
        </w:rPr>
        <w:t xml:space="preserve">FORMATIVI </w:t>
      </w:r>
      <w:r w:rsidDel="00000000" w:rsidR="00000000" w:rsidRPr="00000000">
        <w:rPr>
          <w:b w:val="1"/>
          <w:color w:val="000000"/>
          <w:rtl w:val="0"/>
        </w:rPr>
        <w:t xml:space="preserve">ANNUALI </w:t>
      </w:r>
      <w:r w:rsidDel="00000000" w:rsidR="00000000" w:rsidRPr="00000000">
        <w:rPr>
          <w:b w:val="1"/>
          <w:rtl w:val="0"/>
        </w:rPr>
        <w:t xml:space="preserve">DI LINGUA E METODOLOGIA</w:t>
      </w:r>
      <w:r w:rsidDel="00000000" w:rsidR="00000000" w:rsidRPr="00000000">
        <w:rPr>
          <w:b w:val="1"/>
          <w:color w:val="000000"/>
          <w:rtl w:val="0"/>
        </w:rPr>
        <w:t xml:space="preserve"> - INTERVENT</w:t>
      </w:r>
      <w:r w:rsidDel="00000000" w:rsidR="00000000" w:rsidRPr="00000000">
        <w:rPr>
          <w:b w:val="1"/>
          <w:rtl w:val="0"/>
        </w:rPr>
        <w:t xml:space="preserve">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left="172" w:right="1079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rtl w:val="0"/>
        </w:rPr>
        <w:t xml:space="preserve">(docenti interni all’Istituzione)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9" w:firstLine="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Codice identificativo progetto: </w:t>
      </w:r>
      <w:r w:rsidDel="00000000" w:rsidR="00000000" w:rsidRPr="00000000">
        <w:rPr>
          <w:b w:val="1"/>
          <w:color w:val="000000"/>
          <w:rtl w:val="0"/>
        </w:rPr>
        <w:t xml:space="preserve">M4C1I3.1-2023-1143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" w:lineRule="auto"/>
        <w:ind w:left="11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Titolo del progetto: “ORIENTASTEaM &amp; Co.”</w:t>
      </w:r>
    </w:p>
    <w:p w:rsidR="00000000" w:rsidDel="00000000" w:rsidP="00000000" w:rsidRDefault="00000000" w:rsidRPr="00000000" w14:paraId="00000013">
      <w:pPr>
        <w:spacing w:before="1" w:line="242" w:lineRule="auto"/>
        <w:ind w:left="219" w:right="7561" w:firstLine="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CUP: </w:t>
      </w:r>
      <w:r w:rsidDel="00000000" w:rsidR="00000000" w:rsidRPr="00000000">
        <w:rPr>
          <w:rtl w:val="0"/>
        </w:rPr>
        <w:t xml:space="preserve">G84D2300673006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" w:right="1079"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IL DIRIGENTE SCOLASTICO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4" w:lineRule="auto"/>
        <w:ind w:left="219" w:right="439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VISTO </w:t>
      </w:r>
      <w:r w:rsidDel="00000000" w:rsidR="00000000" w:rsidRPr="00000000">
        <w:rPr>
          <w:color w:val="000000"/>
          <w:rtl w:val="0"/>
        </w:rPr>
        <w:t xml:space="preserve">il Decreto Legislativo 30 marzo 2001, n.165 recante “Norme generali sull’ordinamento del lavoro alle dipendenze delle Amministrazioni Pubbliche” e ss.mm.ii.;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8" w:line="244" w:lineRule="auto"/>
        <w:ind w:left="219" w:right="425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VISTO </w:t>
      </w:r>
      <w:r w:rsidDel="00000000" w:rsidR="00000000" w:rsidRPr="00000000">
        <w:rPr>
          <w:color w:val="000000"/>
          <w:rtl w:val="0"/>
        </w:rPr>
        <w:t xml:space="preserve">il D.P.R. 8 marzo 1999, n.275, Regolamento recante norme in materia di autonomia delle istituzioni scolastiche, ai sensi dell’art. 21 della Legge 15 marzo 1997, n.59 e ss.mm.ii.;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0" w:lineRule="auto"/>
        <w:ind w:left="219" w:right="427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VISTA </w:t>
      </w:r>
      <w:r w:rsidDel="00000000" w:rsidR="00000000" w:rsidRPr="00000000">
        <w:rPr>
          <w:color w:val="000000"/>
          <w:rtl w:val="0"/>
        </w:rPr>
        <w:t xml:space="preserve">la Legge 13 luglio 2015, n.107 “Riforma dei sistema nazionale di istruzione e formazione e </w:t>
      </w:r>
      <w:r w:rsidDel="00000000" w:rsidR="00000000" w:rsidRPr="00000000">
        <w:rPr>
          <w:rtl w:val="0"/>
        </w:rPr>
        <w:t xml:space="preserve">delega per</w:t>
      </w:r>
      <w:r w:rsidDel="00000000" w:rsidR="00000000" w:rsidRPr="00000000">
        <w:rPr>
          <w:color w:val="000000"/>
          <w:rtl w:val="0"/>
        </w:rPr>
        <w:t xml:space="preserve"> il riordino delle disposizioni legislative vigenti” e successivi decreti attuativi;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1" w:lineRule="auto"/>
        <w:ind w:left="219" w:right="426" w:firstLine="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VISTO </w:t>
      </w:r>
      <w:r w:rsidDel="00000000" w:rsidR="00000000" w:rsidRPr="00000000">
        <w:rPr>
          <w:color w:val="000000"/>
          <w:rtl w:val="0"/>
        </w:rPr>
        <w:t xml:space="preserve">il Decreto Interministeriale 28 agosto 2018 n. 129 “Regolamento recante istruzioni generali sulla gestione amministrativo-contabile delle istituzioni scolastiche, ai sensi dell’articolo 1, comma 143,della legge 13 luglio 2015, n. 107”.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8" w:line="242" w:lineRule="auto"/>
        <w:ind w:left="219" w:right="424" w:firstLine="0"/>
        <w:jc w:val="both"/>
        <w:rPr/>
        <w:sectPr>
          <w:headerReference r:id="rId7" w:type="default"/>
          <w:footerReference r:id="rId8" w:type="default"/>
          <w:pgSz w:h="16850" w:w="11900" w:orient="portrait"/>
          <w:pgMar w:bottom="1134" w:top="1417" w:left="1134" w:right="1134" w:header="1241" w:footer="1241"/>
          <w:pgNumType w:start="1"/>
        </w:sectPr>
      </w:pPr>
      <w:r w:rsidDel="00000000" w:rsidR="00000000" w:rsidRPr="00000000">
        <w:rPr>
          <w:b w:val="1"/>
          <w:color w:val="000000"/>
          <w:rtl w:val="0"/>
        </w:rPr>
        <w:t xml:space="preserve">VISTO </w:t>
      </w:r>
      <w:r w:rsidDel="00000000" w:rsidR="00000000" w:rsidRPr="00000000">
        <w:rPr>
          <w:color w:val="000000"/>
          <w:rtl w:val="0"/>
        </w:rPr>
        <w:t xml:space="preserve">il Decreto Assessoriale della Regione Sicilia n. 7753 del 28/12/2018, “</w:t>
      </w:r>
      <w:r w:rsidDel="00000000" w:rsidR="00000000" w:rsidRPr="00000000">
        <w:rPr>
          <w:color w:val="1f1f22"/>
          <w:rtl w:val="0"/>
        </w:rPr>
        <w:t xml:space="preserve">Istruzioni generali gestione a</w:t>
      </w:r>
      <w:r w:rsidDel="00000000" w:rsidR="00000000" w:rsidRPr="00000000">
        <w:rPr>
          <w:rtl w:val="0"/>
        </w:rPr>
        <w:t xml:space="preserve">mministrativo contabile istituzioni scolastiche statali ogni ordine e grado operanti nel territorio regione siciliana”.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left="221" w:right="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left="221" w:right="425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left="221" w:right="425" w:firstLine="0"/>
        <w:rPr/>
      </w:pPr>
      <w:r w:rsidDel="00000000" w:rsidR="00000000" w:rsidRPr="00000000">
        <w:rPr>
          <w:b w:val="1"/>
          <w:rtl w:val="0"/>
        </w:rPr>
        <w:t xml:space="preserve">VISTO   </w:t>
      </w:r>
      <w:r w:rsidDel="00000000" w:rsidR="00000000" w:rsidRPr="00000000">
        <w:rPr>
          <w:rtl w:val="0"/>
        </w:rPr>
        <w:t xml:space="preserve">il Piano nazionale di ripresa e resilienza (PNRR);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left="221" w:right="42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1" w:lineRule="auto"/>
        <w:ind w:left="221" w:right="425" w:firstLine="0"/>
        <w:rPr/>
      </w:pPr>
      <w:r w:rsidDel="00000000" w:rsidR="00000000" w:rsidRPr="00000000">
        <w:rPr>
          <w:b w:val="1"/>
          <w:rtl w:val="0"/>
        </w:rPr>
        <w:t xml:space="preserve">VISTA </w:t>
      </w:r>
      <w:r w:rsidDel="00000000" w:rsidR="00000000" w:rsidRPr="00000000">
        <w:rPr>
          <w:rtl w:val="0"/>
        </w:rPr>
        <w:t xml:space="preserve">in particolare,  la Missione 4: Istruzione e Ricerca Componente 1 - Potenziamento dell’offerta dei servizi     di istruzione: dagli asili nido alle Università Investimento 3.1: Nuove competenze e nuovi linguaggi Azioni di potenziamento delle competenze STEM e multilinguistiche (DM 65/2023)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221" w:right="425" w:firstLine="0"/>
        <w:rPr/>
      </w:pPr>
      <w:r w:rsidDel="00000000" w:rsidR="00000000" w:rsidRPr="00000000">
        <w:rPr>
          <w:b w:val="1"/>
          <w:highlight w:val="white"/>
          <w:rtl w:val="0"/>
        </w:rPr>
        <w:t xml:space="preserve">VISTO </w:t>
      </w:r>
      <w:r w:rsidDel="00000000" w:rsidR="00000000" w:rsidRPr="00000000">
        <w:rPr>
          <w:highlight w:val="white"/>
          <w:rtl w:val="0"/>
        </w:rPr>
        <w:t xml:space="preserve">il decreto del Ministro dell’istruzione 12 aprile 2023 prot.  n° </w:t>
      </w:r>
      <w:r w:rsidDel="00000000" w:rsidR="00000000" w:rsidRPr="00000000">
        <w:rPr>
          <w:i w:val="1"/>
          <w:highlight w:val="white"/>
          <w:rtl w:val="0"/>
        </w:rPr>
        <w:t xml:space="preserve">m_pi. AOOGAMBI. Registro Decreti. R. 000065,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recante “Riparto delle risorse per l’investimento 3.1 “Nuove competenze e nuovi linguaggi” “Intervento straordinario finalizzato realizzazione di percorsi didattici, formativi e di orientamento per alunni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Ministero dell’Istruzione e del Merito di approccio metodologico e di attività di orientamento STEM”;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ind w:left="221" w:right="425" w:firstLine="0"/>
        <w:jc w:val="both"/>
        <w:rPr/>
      </w:pPr>
      <w:r w:rsidDel="00000000" w:rsidR="00000000" w:rsidRPr="00000000">
        <w:rPr>
          <w:b w:val="1"/>
          <w:rtl w:val="0"/>
        </w:rPr>
        <w:t xml:space="preserve">VISTO </w:t>
      </w:r>
      <w:r w:rsidDel="00000000" w:rsidR="00000000" w:rsidRPr="00000000">
        <w:rPr>
          <w:rtl w:val="0"/>
        </w:rPr>
        <w:t xml:space="preserve">il Progetto elaborato dalla scrivente Istituzione Scolastica, relativo all’Avviso “</w:t>
      </w:r>
      <w:r w:rsidDel="00000000" w:rsidR="00000000" w:rsidRPr="00000000">
        <w:rPr>
          <w:highlight w:val="white"/>
          <w:rtl w:val="0"/>
        </w:rPr>
        <w:t xml:space="preserve">Azioni di potenziamento delle competenze STEM e multilinguistiche (D.M. 65/2023)”, </w:t>
      </w:r>
      <w:r w:rsidDel="00000000" w:rsidR="00000000" w:rsidRPr="00000000">
        <w:rPr>
          <w:rtl w:val="0"/>
        </w:rPr>
        <w:t xml:space="preserve">CNP: M4C1I3.1-2023-1143;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ind w:left="221" w:right="42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300" w:lineRule="auto"/>
        <w:ind w:left="221" w:right="425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VISTO </w:t>
      </w:r>
      <w:r w:rsidDel="00000000" w:rsidR="00000000" w:rsidRPr="00000000">
        <w:rPr>
          <w:highlight w:val="white"/>
          <w:rtl w:val="0"/>
        </w:rPr>
        <w:t xml:space="preserve">  L’Allegato 1 colonna Quota A – Riparto delle risorse alle istituzioni scolastiche in attuazione della linea di investimento 3.1 “Nuove competenze e nuovi linguaggi” nell’ambito della Missione 4 – Componente 1 – del PNRR;</w:t>
      </w:r>
    </w:p>
    <w:p w:rsidR="00000000" w:rsidDel="00000000" w:rsidP="00000000" w:rsidRDefault="00000000" w:rsidRPr="00000000" w14:paraId="00000026">
      <w:pPr>
        <w:shd w:fill="ffffff" w:val="clear"/>
        <w:spacing w:after="300" w:before="2" w:lineRule="auto"/>
        <w:ind w:left="221" w:right="425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VISTO </w:t>
      </w:r>
      <w:r w:rsidDel="00000000" w:rsidR="00000000" w:rsidRPr="00000000">
        <w:rPr>
          <w:highlight w:val="white"/>
          <w:rtl w:val="0"/>
        </w:rPr>
        <w:t xml:space="preserve">  L’Allegato 1 colonna Quota B – Riparto delle risorse alle istituzioni scolastiche in attuazione della linea di investimento 3.1 “Nuove competenze e nuovi linguaggi” nell’ambito della Missione 4 – Componente 1 – del PNRR;</w:t>
      </w:r>
    </w:p>
    <w:p w:rsidR="00000000" w:rsidDel="00000000" w:rsidP="00000000" w:rsidRDefault="00000000" w:rsidRPr="00000000" w14:paraId="00000027">
      <w:pPr>
        <w:shd w:fill="ffffff" w:val="clear"/>
        <w:spacing w:after="300" w:before="2" w:lineRule="auto"/>
        <w:ind w:left="221" w:right="425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VISTA</w:t>
      </w:r>
      <w:r w:rsidDel="00000000" w:rsidR="00000000" w:rsidRPr="00000000">
        <w:rPr>
          <w:highlight w:val="white"/>
          <w:rtl w:val="0"/>
        </w:rPr>
        <w:t xml:space="preserve">  la nota prot. n. </w:t>
      </w:r>
      <w:r w:rsidDel="00000000" w:rsidR="00000000" w:rsidRPr="00000000">
        <w:rPr>
          <w:i w:val="1"/>
          <w:highlight w:val="white"/>
          <w:rtl w:val="0"/>
        </w:rPr>
        <w:t xml:space="preserve">m_pi. AOOGABMI. Registro Decreti. u. 0132935,</w:t>
      </w:r>
      <w:r w:rsidDel="00000000" w:rsidR="00000000" w:rsidRPr="00000000">
        <w:rPr>
          <w:highlight w:val="white"/>
          <w:rtl w:val="0"/>
        </w:rPr>
        <w:t xml:space="preserve"> del 15 novembre 2023 con la quale il Ministro dell’istruzione ha diramato le istruzioni operative per le “Azioni di potenziamento delle competenze STEM e multilinguistiche”;</w:t>
      </w:r>
    </w:p>
    <w:p w:rsidR="00000000" w:rsidDel="00000000" w:rsidP="00000000" w:rsidRDefault="00000000" w:rsidRPr="00000000" w14:paraId="00000028">
      <w:pPr>
        <w:shd w:fill="ffffff" w:val="clear"/>
        <w:spacing w:after="300" w:before="2" w:lineRule="auto"/>
        <w:ind w:left="221" w:right="425" w:firstLine="0"/>
        <w:jc w:val="both"/>
        <w:rPr>
          <w:highlight w:val="white"/>
          <w:vertAlign w:val="subscript"/>
        </w:rPr>
      </w:pPr>
      <w:r w:rsidDel="00000000" w:rsidR="00000000" w:rsidRPr="00000000">
        <w:rPr>
          <w:b w:val="1"/>
          <w:highlight w:val="white"/>
          <w:rtl w:val="0"/>
        </w:rPr>
        <w:t xml:space="preserve">VISTA</w:t>
      </w:r>
      <w:r w:rsidDel="00000000" w:rsidR="00000000" w:rsidRPr="00000000">
        <w:rPr>
          <w:highlight w:val="white"/>
          <w:rtl w:val="0"/>
        </w:rPr>
        <w:t xml:space="preserve"> la Delibera del Collegio Docenti n°41 del 27/11/23, relativa al progetto PNRR Missione 4: ISTRUZIONE E RICERCA Componente 1 – Potenziamento dell’offerta dei servizi di istruzione: dagli asili nido alle Università Investimento 3.1: Nuove competenze e nuovi linguaggi Azioni di potenziamento delle competenze STEM e multilinguistiche (D.M. 65/2023;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300" w:before="2" w:lineRule="auto"/>
        <w:ind w:left="221" w:right="425" w:firstLine="0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VISTE</w:t>
      </w:r>
      <w:r w:rsidDel="00000000" w:rsidR="00000000" w:rsidRPr="00000000">
        <w:rPr>
          <w:highlight w:val="white"/>
          <w:rtl w:val="0"/>
        </w:rPr>
        <w:t xml:space="preserve"> le Delibere del Consiglio di Istituto n°102 e n°103 del 14/12/23 di approvazione del progetto e allo svolgimento di incarichi aggiuntivi da parte del DS per il progetto Missione 4: ISTRUZIONE E RICERCA Componente 1 – Potenziamento dell’offerta dei servizi di istruzione: dagli asili nido alle Università Investimento 3.1: Nuove competenze e nuovi linguaggi Azioni di potenziamento delle competenze STEM e multilinguistiche (D.M. 65/2023) ;</w:t>
      </w:r>
    </w:p>
    <w:p w:rsidR="00000000" w:rsidDel="00000000" w:rsidP="00000000" w:rsidRDefault="00000000" w:rsidRPr="00000000" w14:paraId="0000002A">
      <w:pPr>
        <w:tabs>
          <w:tab w:val="left" w:leader="none" w:pos="2033"/>
        </w:tabs>
        <w:spacing w:before="2" w:lineRule="auto"/>
        <w:ind w:left="221" w:right="425"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RICHIAMATA</w:t>
        <w:tab/>
      </w:r>
      <w:r w:rsidDel="00000000" w:rsidR="00000000" w:rsidRPr="00000000">
        <w:rPr>
          <w:highlight w:val="white"/>
          <w:rtl w:val="0"/>
        </w:rPr>
        <w:t xml:space="preserve">la delibera n. 105 del 14-12-2023 del Consiglio d’Istituto con la quale è stato approvato il P.T.O.F.;</w:t>
      </w:r>
    </w:p>
    <w:p w:rsidR="00000000" w:rsidDel="00000000" w:rsidP="00000000" w:rsidRDefault="00000000" w:rsidRPr="00000000" w14:paraId="0000002B">
      <w:pPr>
        <w:tabs>
          <w:tab w:val="left" w:leader="none" w:pos="2033"/>
        </w:tabs>
        <w:spacing w:before="2" w:lineRule="auto"/>
        <w:ind w:left="221" w:right="425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033"/>
        </w:tabs>
        <w:spacing w:before="2" w:lineRule="auto"/>
        <w:ind w:left="221" w:right="425"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RICHIAMATA </w:t>
      </w:r>
      <w:r w:rsidDel="00000000" w:rsidR="00000000" w:rsidRPr="00000000">
        <w:rPr>
          <w:highlight w:val="white"/>
          <w:rtl w:val="0"/>
        </w:rPr>
        <w:t xml:space="preserve">la delibera n. 48 del 14-12-2023 del Collegio docenti con la quale è stato approvato il P.T.O.F.;</w:t>
      </w:r>
    </w:p>
    <w:p w:rsidR="00000000" w:rsidDel="00000000" w:rsidP="00000000" w:rsidRDefault="00000000" w:rsidRPr="00000000" w14:paraId="0000002D">
      <w:pPr>
        <w:spacing w:before="2" w:lineRule="auto"/>
        <w:ind w:right="425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" w:lineRule="auto"/>
        <w:ind w:left="221" w:right="425" w:firstLine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2" w:lineRule="auto"/>
        <w:ind w:left="221" w:right="425" w:firstLine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" w:lineRule="auto"/>
        <w:ind w:left="221" w:right="425" w:firstLine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2" w:lineRule="auto"/>
        <w:ind w:left="221" w:right="425" w:firstLine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" w:lineRule="auto"/>
        <w:ind w:left="221" w:right="425" w:firstLine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RICHIAMATA </w:t>
      </w:r>
      <w:r w:rsidDel="00000000" w:rsidR="00000000" w:rsidRPr="00000000">
        <w:rPr>
          <w:highlight w:val="white"/>
          <w:rtl w:val="0"/>
        </w:rPr>
        <w:t xml:space="preserve">la delibera n. 55 del 1-3-2024 del Collegio dei docenti di approvazione del gruppo di lavoro del progetto;</w:t>
      </w:r>
    </w:p>
    <w:p w:rsidR="00000000" w:rsidDel="00000000" w:rsidP="00000000" w:rsidRDefault="00000000" w:rsidRPr="00000000" w14:paraId="00000033">
      <w:pPr>
        <w:spacing w:before="2" w:lineRule="auto"/>
        <w:ind w:left="221" w:right="425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" w:lineRule="auto"/>
        <w:ind w:left="221" w:right="425" w:firstLine="0"/>
        <w:rPr>
          <w:highlight w:val="white"/>
          <w:vertAlign w:val="subscript"/>
        </w:rPr>
      </w:pPr>
      <w:r w:rsidDel="00000000" w:rsidR="00000000" w:rsidRPr="00000000">
        <w:rPr>
          <w:b w:val="1"/>
          <w:highlight w:val="white"/>
          <w:rtl w:val="0"/>
        </w:rPr>
        <w:t xml:space="preserve">RICHIAMATA</w:t>
      </w:r>
      <w:r w:rsidDel="00000000" w:rsidR="00000000" w:rsidRPr="00000000">
        <w:rPr>
          <w:highlight w:val="white"/>
          <w:rtl w:val="0"/>
        </w:rPr>
        <w:t xml:space="preserve"> la delibera n. 102 del 14-12-2023 del Consiglio di approvazione del progetto Avviso/decreto M4C1I3.1-2023-1143 Competenze STEM e multilinguistiche nelle scuole statali (D.M. 65/2023) 103;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" w:lineRule="auto"/>
        <w:ind w:left="221" w:right="425" w:firstLine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" w:lineRule="auto"/>
        <w:ind w:left="221" w:right="425" w:firstLine="0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RICHIAMATA</w:t>
      </w:r>
      <w:r w:rsidDel="00000000" w:rsidR="00000000" w:rsidRPr="00000000">
        <w:rPr>
          <w:highlight w:val="white"/>
          <w:rtl w:val="0"/>
        </w:rPr>
        <w:t xml:space="preserve"> la delibera n. 113 del 1-3-2024 del Consiglio istituto approvazione del gruppo di lavoro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2" w:lineRule="auto"/>
        <w:ind w:left="219" w:right="427" w:firstLine="0"/>
        <w:jc w:val="both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RITENUTO </w:t>
      </w:r>
      <w:r w:rsidDel="00000000" w:rsidR="00000000" w:rsidRPr="00000000">
        <w:rPr>
          <w:color w:val="000000"/>
          <w:rtl w:val="0"/>
        </w:rPr>
        <w:t xml:space="preserve">di procedere alla selezione di tutor e docenti esperti interni</w:t>
      </w:r>
      <w:r w:rsidDel="00000000" w:rsidR="00000000" w:rsidRPr="00000000">
        <w:rPr>
          <w:rtl w:val="0"/>
        </w:rPr>
        <w:t xml:space="preserve">/esterni </w:t>
      </w:r>
      <w:r w:rsidDel="00000000" w:rsidR="00000000" w:rsidRPr="00000000">
        <w:rPr>
          <w:color w:val="000000"/>
          <w:rtl w:val="0"/>
        </w:rPr>
        <w:t xml:space="preserve">all’istituzione scolastica attraverso l’analisi comparativa dei curricula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per le attività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relative alla linea di intervento A “competenze STEM e Multilinguismo per le Studentesse e per gli Studenti delle Scuole Statali di ogni ordine e grado” per la corretta esecuzione del progetto in oggetto: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1"/>
        <w:spacing w:before="112" w:lineRule="auto"/>
        <w:ind w:left="180" w:right="427" w:firstLine="0"/>
        <w:jc w:val="both"/>
        <w:rPr/>
      </w:pPr>
      <w:r w:rsidDel="00000000" w:rsidR="00000000" w:rsidRPr="00000000">
        <w:rPr>
          <w:b w:val="1"/>
          <w:rtl w:val="0"/>
        </w:rPr>
        <w:t xml:space="preserve">CONSIDERATO</w:t>
      </w:r>
      <w:r w:rsidDel="00000000" w:rsidR="00000000" w:rsidRPr="00000000">
        <w:rPr>
          <w:rtl w:val="0"/>
        </w:rPr>
        <w:t xml:space="preserve"> che tale progetto comprende l’attuazione dell’ INTERVENTO B) Realizzazione di percorsi formativi di lingua e di metodologia di durata annuale, finalizzati al potenziamento delle competenze linguistiche dei docenti in servizio e al miglioramento delle loro competenze metodologiche di insegnamento;</w:t>
      </w:r>
    </w:p>
    <w:p w:rsidR="00000000" w:rsidDel="00000000" w:rsidP="00000000" w:rsidRDefault="00000000" w:rsidRPr="00000000" w14:paraId="00000039">
      <w:pPr>
        <w:widowControl w:val="1"/>
        <w:spacing w:before="112" w:lineRule="auto"/>
        <w:ind w:left="180" w:right="427" w:firstLine="0"/>
        <w:jc w:val="both"/>
        <w:rPr/>
      </w:pPr>
      <w:r w:rsidDel="00000000" w:rsidR="00000000" w:rsidRPr="00000000">
        <w:rPr>
          <w:b w:val="1"/>
          <w:rtl w:val="0"/>
        </w:rPr>
        <w:t xml:space="preserve">CONSIDERATO </w:t>
      </w:r>
      <w:r w:rsidDel="00000000" w:rsidR="00000000" w:rsidRPr="00000000">
        <w:rPr>
          <w:rtl w:val="0"/>
        </w:rPr>
        <w:t xml:space="preserve">che i percorsi sono diretti ai Docenti dell’Istituto per ciascuna delle seguenti edizioni: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48"/>
        </w:tabs>
        <w:spacing w:before="127" w:line="259" w:lineRule="auto"/>
        <w:ind w:left="723" w:right="448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n. 1 percorso di lingua inglese per il conseguimento della certificazione livello B1 del QCER riservato a n</w:t>
      </w:r>
      <w:r w:rsidDel="00000000" w:rsidR="00000000" w:rsidRPr="00000000">
        <w:rPr>
          <w:sz w:val="24"/>
          <w:szCs w:val="24"/>
          <w:rtl w:val="0"/>
        </w:rPr>
        <w:t xml:space="preserve">. 5 docenti (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min.)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48"/>
        </w:tabs>
        <w:spacing w:line="259" w:lineRule="auto"/>
        <w:ind w:left="720" w:right="448" w:hanging="360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n. 2 percorso di lingua inglese per il conseguimento della certificazione livello B2 del QCER riservato a</w:t>
      </w:r>
      <w:r w:rsidDel="00000000" w:rsidR="00000000" w:rsidRPr="00000000">
        <w:rPr>
          <w:sz w:val="24"/>
          <w:szCs w:val="24"/>
          <w:rtl w:val="0"/>
        </w:rPr>
        <w:t xml:space="preserve"> n. 5 docenti (min)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41"/>
        </w:tabs>
        <w:spacing w:line="268" w:lineRule="auto"/>
        <w:ind w:left="723" w:right="447" w:firstLine="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n. 1 percorso di metodologia di insegnamento con metodo CLIL riservato a n. </w:t>
      </w:r>
      <w:r w:rsidDel="00000000" w:rsidR="00000000" w:rsidRPr="00000000">
        <w:rPr>
          <w:sz w:val="24"/>
          <w:szCs w:val="24"/>
          <w:rtl w:val="0"/>
        </w:rPr>
        <w:t xml:space="preserve">14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(m</w:t>
      </w:r>
      <w:r w:rsidDel="00000000" w:rsidR="00000000" w:rsidRPr="00000000">
        <w:rPr>
          <w:sz w:val="24"/>
          <w:szCs w:val="24"/>
          <w:rtl w:val="0"/>
        </w:rPr>
        <w:t xml:space="preserve">ax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.) docenti, con priorità utile alla formazione di un team di docenti de</w:t>
      </w:r>
      <w:r w:rsidDel="00000000" w:rsidR="00000000" w:rsidRPr="00000000">
        <w:rPr>
          <w:sz w:val="24"/>
          <w:szCs w:val="24"/>
          <w:rtl w:val="0"/>
        </w:rPr>
        <w:t xml:space="preserve">i seguenti Assi: Asse scientifico tecnologico e professionale, Asse storico-sociale.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941"/>
        </w:tabs>
        <w:spacing w:line="268" w:lineRule="auto"/>
        <w:ind w:right="44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spacing w:before="211" w:lineRule="auto"/>
        <w:ind w:right="1824" w:firstLine="214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EMANA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spacing w:before="1" w:line="249" w:lineRule="auto"/>
        <w:ind w:hanging="1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il presente avviso di selezione per l’individuazione di Docenti da ammettere ai percorsi formativi sopra illustrati e di seguito dettagliati.</w:t>
      </w:r>
    </w:p>
    <w:p w:rsidR="00000000" w:rsidDel="00000000" w:rsidP="00000000" w:rsidRDefault="00000000" w:rsidRPr="00000000" w14:paraId="00000043">
      <w:pPr>
        <w:tabs>
          <w:tab w:val="left" w:leader="none" w:pos="941"/>
        </w:tabs>
        <w:spacing w:line="268" w:lineRule="auto"/>
        <w:ind w:right="44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88"/>
        </w:tabs>
        <w:spacing w:line="225" w:lineRule="auto"/>
        <w:ind w:left="887" w:right="440" w:hanging="125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LINEA DI INTERVENTO B - FORMAZIONE LINGUISTICA E METODOLOGICA PER DOCENTI</w:t>
      </w:r>
    </w:p>
    <w:p w:rsidR="00000000" w:rsidDel="00000000" w:rsidP="00000000" w:rsidRDefault="00000000" w:rsidRPr="00000000" w14:paraId="00000045">
      <w:pPr>
        <w:tabs>
          <w:tab w:val="left" w:leader="none" w:pos="941"/>
        </w:tabs>
        <w:spacing w:line="268" w:lineRule="auto"/>
        <w:ind w:right="44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before="124" w:lineRule="auto"/>
        <w:ind w:left="748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Articolo 1 - Oggetto dell’incarico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ind w:left="76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Nella seguente tabella si riportano i dettagli.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6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6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62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62" w:firstLine="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2134"/>
        <w:tblW w:w="74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83"/>
        <w:gridCol w:w="1844"/>
        <w:gridCol w:w="1844"/>
        <w:tblGridChange w:id="0">
          <w:tblGrid>
            <w:gridCol w:w="3783"/>
            <w:gridCol w:w="1844"/>
            <w:gridCol w:w="1844"/>
          </w:tblGrid>
        </w:tblGridChange>
      </w:tblGrid>
      <w:tr>
        <w:trPr>
          <w:cantSplit w:val="1"/>
          <w:trHeight w:val="424" w:hRule="atLeast"/>
          <w:tblHeader w:val="1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95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Obiettivi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95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Modalità</w:t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0" w:lineRule="auto"/>
              <w:ind w:left="94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Periodo di svolgimento</w:t>
            </w:r>
          </w:p>
        </w:tc>
      </w:tr>
      <w:tr>
        <w:trPr>
          <w:cantSplit w:val="1"/>
          <w:trHeight w:val="3400" w:hRule="atLeast"/>
          <w:tblHeader w:val="1"/>
        </w:trPr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4" w:lineRule="auto"/>
              <w:ind w:left="95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 realizzeranno percorsi formativi di lingua inglese e di metodologia di durata annuale, finalizzati al potenziamento delle competenze linguistiche dei docenti e al miglioramento delle loro competenze metodologiche di insegnamento.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4" w:lineRule="auto"/>
              <w:ind w:left="95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4" w:lineRule="auto"/>
              <w:ind w:left="95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4" w:lineRule="auto"/>
              <w:ind w:left="95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 corsi si svolgeranno in orario extracurriculare, potenzieranno le quattro abilità di base e la metodologia CLIL.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4" w:lineRule="auto"/>
              <w:ind w:left="95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 finalità del progetto è l’apprendimento dell’uso integrato di nuovi strumenti, approcci e metodi didattici che possano proficuamente essere introdotti e affiancati alla didattica tradizionale e alle pratiche di insegnamento.</w:t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9" w:line="259" w:lineRule="auto"/>
              <w:ind w:left="105" w:right="54" w:hanging="1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Online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9" w:line="259" w:lineRule="auto"/>
              <w:ind w:left="105" w:right="54" w:hanging="1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9" w:line="259" w:lineRule="auto"/>
              <w:ind w:left="105" w:right="54" w:hanging="1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9" w:line="259" w:lineRule="auto"/>
              <w:ind w:left="105" w:right="54" w:hanging="1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9" w:line="259" w:lineRule="auto"/>
              <w:ind w:left="105" w:right="54" w:hanging="1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9" w:line="259" w:lineRule="auto"/>
              <w:ind w:left="105" w:right="54" w:hanging="1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9" w:line="259" w:lineRule="auto"/>
              <w:ind w:left="105" w:right="54" w:hanging="1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9" w:line="261" w:lineRule="auto"/>
              <w:ind w:left="0" w:firstLine="0"/>
              <w:rPr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Maggio 2024 - maggio 2025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ind w:left="76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Descrizione intervento</w:t>
      </w:r>
    </w:p>
    <w:p w:rsidR="00000000" w:rsidDel="00000000" w:rsidP="00000000" w:rsidRDefault="00000000" w:rsidRPr="00000000" w14:paraId="0000005F">
      <w:pPr>
        <w:spacing w:before="25" w:line="271" w:lineRule="auto"/>
        <w:ind w:left="772" w:right="413" w:hanging="10"/>
        <w:rPr>
          <w:b w:val="1"/>
        </w:rPr>
      </w:pPr>
      <w:r w:rsidDel="00000000" w:rsidR="00000000" w:rsidRPr="00000000">
        <w:rPr>
          <w:rtl w:val="0"/>
        </w:rPr>
        <w:t xml:space="preserve">Realizzazione di percorsi formativi di lingua e di metodologia di durata annuale, finalizzati al potenziamento delle competenze linguistiche dei docenti in servizio e al miglioramento delle loro competenze metodologiche di insegnamento in lingua straniera.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ind w:left="0" w:firstLine="0"/>
        <w:jc w:val="left"/>
        <w:rPr>
          <w:rFonts w:ascii="Times New Roman" w:cs="Times New Roman" w:eastAsia="Times New Roman" w:hAnsi="Times New Roman"/>
          <w:b w:val="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u w:val="single"/>
          <w:rtl w:val="0"/>
        </w:rPr>
        <w:t xml:space="preserve">Contenuti e articolazione del Corso</w:t>
      </w:r>
      <w:r w:rsidDel="00000000" w:rsidR="00000000" w:rsidRPr="00000000">
        <w:rPr>
          <w:rFonts w:ascii="Times New Roman" w:cs="Times New Roman" w:eastAsia="Times New Roman" w:hAnsi="Times New Roman"/>
          <w:b w:val="0"/>
          <w:highlight w:val="white"/>
          <w:u w:val="singl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9"/>
        </w:tabs>
        <w:spacing w:line="268" w:lineRule="auto"/>
        <w:ind w:left="762" w:right="444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Lingua Straniera: Approfondimento grammaticale e lessicale nella lingua oggetto del corso. Sviluppo delle competenze di ascolto, parlato, lettura e scrittura. Strategie per l'insegnamento della lingua straniera attraverso i contenuti disciplinari.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43"/>
        </w:tabs>
        <w:spacing w:before="128" w:line="268" w:lineRule="auto"/>
        <w:ind w:left="762" w:right="441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Metodologia CLIL: Principi fondamentali della didattica CLIL. Progettazione di unità didattiche integrate. Utilizzo di risorse autentiche e materiali didattici appropriati. 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45"/>
        </w:tabs>
        <w:spacing w:before="128" w:line="268" w:lineRule="auto"/>
        <w:ind w:left="762" w:right="441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Integrazione Curricolare: Identificazione e sviluppo di temi e argomenti interdisciplinari. Collegamento tra obiettivi disciplinari e linguistici.</w:t>
      </w:r>
      <w:r w:rsidDel="00000000" w:rsidR="00000000" w:rsidRPr="00000000">
        <w:rPr>
          <w:rtl w:val="0"/>
        </w:rPr>
        <w:t xml:space="preserve"> Creazione di percorsi formativi personalizzati.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45"/>
        </w:tabs>
        <w:spacing w:before="128" w:line="268" w:lineRule="auto"/>
        <w:ind w:left="762" w:right="44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45"/>
        </w:tabs>
        <w:spacing w:before="128" w:line="268" w:lineRule="auto"/>
        <w:ind w:left="762" w:right="44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45"/>
        </w:tabs>
        <w:spacing w:before="128" w:line="268" w:lineRule="auto"/>
        <w:ind w:left="762" w:right="44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45"/>
        </w:tabs>
        <w:spacing w:before="128" w:line="268" w:lineRule="auto"/>
        <w:ind w:left="762" w:right="44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45"/>
        </w:tabs>
        <w:spacing w:before="128" w:line="268" w:lineRule="auto"/>
        <w:ind w:left="762" w:right="44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45"/>
        </w:tabs>
        <w:spacing w:before="128" w:line="268" w:lineRule="auto"/>
        <w:ind w:left="0" w:right="44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45"/>
        </w:tabs>
        <w:spacing w:before="128" w:line="268" w:lineRule="auto"/>
        <w:ind w:left="762" w:right="441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45"/>
        </w:tabs>
        <w:spacing w:before="128" w:line="268" w:lineRule="auto"/>
        <w:ind w:left="762" w:right="441" w:firstLine="0"/>
        <w:rPr>
          <w:color w:val="000000"/>
        </w:rPr>
      </w:pPr>
      <w:r w:rsidDel="00000000" w:rsidR="00000000" w:rsidRPr="00000000">
        <w:rPr>
          <w:rtl w:val="0"/>
        </w:rPr>
        <w:t xml:space="preserve">Modalità di svolgimento: il corso si svolgerà a </w:t>
      </w:r>
      <w:r w:rsidDel="00000000" w:rsidR="00000000" w:rsidRPr="00000000">
        <w:rPr>
          <w:color w:val="000000"/>
          <w:rtl w:val="0"/>
        </w:rPr>
        <w:t xml:space="preserve">distanza. </w:t>
      </w:r>
      <w:r w:rsidDel="00000000" w:rsidR="00000000" w:rsidRPr="00000000">
        <w:rPr>
          <w:rtl w:val="0"/>
        </w:rPr>
        <w:t xml:space="preserve">Numero di corsi che si prevede di attivare e numero di docenti che si prevede di formare in merito ai corsi annuali di formazione linguistica per docenti per livello QCER: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04.0" w:type="dxa"/>
        <w:jc w:val="left"/>
        <w:tblInd w:w="7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4"/>
        <w:gridCol w:w="1844"/>
        <w:gridCol w:w="1700"/>
        <w:gridCol w:w="4396"/>
        <w:tblGridChange w:id="0">
          <w:tblGrid>
            <w:gridCol w:w="1464"/>
            <w:gridCol w:w="1844"/>
            <w:gridCol w:w="1700"/>
            <w:gridCol w:w="4396"/>
          </w:tblGrid>
        </w:tblGridChange>
      </w:tblGrid>
      <w:tr>
        <w:trPr>
          <w:cantSplit w:val="1"/>
          <w:trHeight w:val="335" w:hRule="atLeast"/>
          <w:tblHeader w:val="1"/>
        </w:trPr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78" w:lineRule="auto"/>
              <w:ind w:left="332" w:right="308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Livello QCER</w:t>
            </w:r>
          </w:p>
        </w:tc>
        <w:tc>
          <w:tcPr/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78" w:lineRule="auto"/>
              <w:ind w:left="385" w:right="362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Numero percorsi</w:t>
            </w:r>
          </w:p>
        </w:tc>
        <w:tc>
          <w:tcPr/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78" w:lineRule="auto"/>
              <w:ind w:left="330" w:right="304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Numero docenti (minimo)</w:t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78" w:lineRule="auto"/>
              <w:ind w:left="2001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Lingua</w:t>
            </w:r>
          </w:p>
        </w:tc>
      </w:tr>
      <w:tr>
        <w:trPr>
          <w:cantSplit w:val="1"/>
          <w:trHeight w:val="362" w:hRule="atLeast"/>
          <w:tblHeader w:val="1"/>
        </w:trPr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9" w:right="30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Livello B1</w:t>
            </w:r>
          </w:p>
        </w:tc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8" w:line="204" w:lineRule="auto"/>
              <w:ind w:left="19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8" w:line="204" w:lineRule="auto"/>
              <w:ind w:left="2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8" w:line="204" w:lineRule="auto"/>
              <w:ind w:left="19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Inglese</w:t>
            </w:r>
          </w:p>
        </w:tc>
      </w:tr>
      <w:tr>
        <w:trPr>
          <w:cantSplit w:val="1"/>
          <w:trHeight w:val="361" w:hRule="atLeast"/>
          <w:tblHeader w:val="1"/>
        </w:trPr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29" w:right="308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Livello B2</w:t>
            </w:r>
          </w:p>
        </w:tc>
        <w:tc>
          <w:tcPr/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8" w:line="204" w:lineRule="auto"/>
              <w:ind w:left="19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8" w:line="204" w:lineRule="auto"/>
              <w:ind w:left="23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8" w:line="204" w:lineRule="auto"/>
              <w:ind w:left="196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Inglese</w:t>
            </w:r>
          </w:p>
        </w:tc>
      </w:tr>
    </w:tbl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48" w:lineRule="auto"/>
        <w:ind w:left="974" w:firstLine="0"/>
        <w:rPr/>
      </w:pPr>
      <w:r w:rsidDel="00000000" w:rsidR="00000000" w:rsidRPr="00000000">
        <w:rPr>
          <w:rtl w:val="0"/>
        </w:rPr>
        <w:t xml:space="preserve">Numero di corsi che si prevede di attivare e numero di docenti che si prevede di formare in merito ai corsi annuali di metodologia CLIL</w:t>
      </w:r>
    </w:p>
    <w:tbl>
      <w:tblPr>
        <w:tblStyle w:val="Table3"/>
        <w:tblW w:w="9405.0" w:type="dxa"/>
        <w:jc w:val="left"/>
        <w:tblInd w:w="78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0"/>
        <w:gridCol w:w="1919"/>
        <w:gridCol w:w="1700"/>
        <w:gridCol w:w="4396"/>
        <w:tblGridChange w:id="0">
          <w:tblGrid>
            <w:gridCol w:w="1390"/>
            <w:gridCol w:w="1919"/>
            <w:gridCol w:w="1700"/>
            <w:gridCol w:w="4396"/>
          </w:tblGrid>
        </w:tblGridChange>
      </w:tblGrid>
      <w:tr>
        <w:trPr>
          <w:cantSplit w:val="1"/>
          <w:trHeight w:val="618" w:hRule="atLeast"/>
          <w:tblHeader w:val="1"/>
        </w:trPr>
        <w:tc>
          <w:tcPr/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8" w:lineRule="auto"/>
              <w:ind w:left="261" w:right="239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Numero corsi</w:t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8" w:lineRule="auto"/>
              <w:ind w:left="420" w:right="402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Numero percorsi</w:t>
            </w:r>
          </w:p>
        </w:tc>
        <w:tc>
          <w:tcPr/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8" w:lineRule="auto"/>
              <w:ind w:left="329" w:right="305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Numero docenti (minimo)</w:t>
            </w:r>
          </w:p>
        </w:tc>
        <w:tc>
          <w:tcPr/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08" w:lineRule="auto"/>
              <w:ind w:left="255" w:right="234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Discipline coinvolte</w:t>
            </w:r>
          </w:p>
        </w:tc>
      </w:tr>
      <w:tr>
        <w:trPr>
          <w:cantSplit w:val="1"/>
          <w:trHeight w:val="361" w:hRule="atLeast"/>
          <w:tblHeader w:val="1"/>
        </w:trPr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5" w:line="206" w:lineRule="auto"/>
              <w:ind w:left="2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5" w:line="206" w:lineRule="auto"/>
              <w:ind w:left="15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5" w:line="206" w:lineRule="auto"/>
              <w:ind w:left="21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2">
            <w:pPr>
              <w:tabs>
                <w:tab w:val="left" w:leader="none" w:pos="941"/>
              </w:tabs>
              <w:spacing w:line="268" w:lineRule="auto"/>
              <w:ind w:left="762" w:right="447" w:firstLine="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Asse storico sociale, Asse scientifico tecnologico e professionale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Style w:val="Heading3"/>
        <w:ind w:firstLine="74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Style w:val="Heading3"/>
        <w:ind w:firstLine="74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3"/>
        <w:ind w:firstLine="74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Articolo 2 - Requisiti di ammissione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68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Possono partecipare alla selezione i candidati che, alla data di scadenza del bando:</w:t>
      </w:r>
    </w:p>
    <w:p w:rsidR="00000000" w:rsidDel="00000000" w:rsidP="00000000" w:rsidRDefault="00000000" w:rsidRPr="00000000" w14:paraId="0000009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Docenti con contratto a tempo indeterminato e titolari in servizio nell'istituto (priorità 1);</w:t>
      </w:r>
    </w:p>
    <w:p w:rsidR="00000000" w:rsidDel="00000000" w:rsidP="00000000" w:rsidRDefault="00000000" w:rsidRPr="00000000" w14:paraId="0000009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Docenti titolari delle discipline elencate in premessa sulla base dell'ordine di priorità indicato (priorità 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68"/>
          <w:tab w:val="left" w:leader="none" w:pos="1469"/>
        </w:tabs>
        <w:spacing w:before="68" w:lineRule="auto"/>
        <w:ind w:left="1468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3"/>
        <w:spacing w:before="96" w:line="249" w:lineRule="auto"/>
        <w:ind w:left="758" w:right="413" w:hanging="1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Per il percorso di metodologia CLIL sarà prioritariamente costituito un gruppo di docenti di discipline diverse.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Style w:val="Heading3"/>
        <w:ind w:firstLine="74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3"/>
        <w:ind w:firstLine="74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3"/>
        <w:ind w:firstLine="74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3"/>
        <w:ind w:firstLine="74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3"/>
        <w:ind w:firstLine="74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3"/>
        <w:ind w:firstLine="74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Articolo 4 – Allegati all’avviso di selezione</w:t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1" w:lineRule="auto"/>
        <w:ind w:left="772" w:right="445" w:hanging="10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rtl w:val="0"/>
        </w:rPr>
        <w:t xml:space="preserve">Le istanze di ammissione dovranno essere presentate esclusivamente tramite il modello allegato tramite email </w:t>
      </w:r>
      <w:r w:rsidDel="00000000" w:rsidR="00000000" w:rsidRPr="00000000">
        <w:rPr>
          <w:highlight w:val="white"/>
          <w:rtl w:val="0"/>
        </w:rPr>
        <w:t xml:space="preserve">a 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rmrh07000d@istruzione.it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non oltre il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2</w:t>
      </w:r>
      <w:r w:rsidDel="00000000" w:rsidR="00000000" w:rsidRPr="00000000">
        <w:rPr>
          <w:b w:val="1"/>
          <w:highlight w:val="white"/>
          <w:rtl w:val="0"/>
        </w:rPr>
        <w:t xml:space="preserve">2 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aprile 2024 alle ore 12</w:t>
      </w:r>
      <w:r w:rsidDel="00000000" w:rsidR="00000000" w:rsidRPr="00000000">
        <w:rPr>
          <w:b w:val="1"/>
          <w:highlight w:val="white"/>
          <w:rtl w:val="0"/>
        </w:rPr>
        <w:t xml:space="preserve">.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00</w:t>
      </w:r>
      <w:r w:rsidDel="00000000" w:rsidR="00000000" w:rsidRPr="00000000">
        <w:rPr>
          <w:color w:val="00000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A7">
      <w:pPr>
        <w:pStyle w:val="Heading3"/>
        <w:spacing w:before="125" w:lineRule="auto"/>
        <w:ind w:firstLine="748"/>
        <w:rPr>
          <w:rFonts w:ascii="Times New Roman" w:cs="Times New Roman" w:eastAsia="Times New Roman" w:hAnsi="Times New Roman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3"/>
        <w:spacing w:before="125" w:lineRule="auto"/>
        <w:ind w:firstLine="74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Articolo 3 – Allegati all’avviso di selezione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1470" w:firstLine="0"/>
        <w:rPr>
          <w:color w:val="000000"/>
        </w:rPr>
      </w:pPr>
      <w:r w:rsidDel="00000000" w:rsidR="00000000" w:rsidRPr="00000000">
        <w:rPr>
          <w:b w:val="1"/>
          <w:rtl w:val="0"/>
        </w:rPr>
        <w:t xml:space="preserve">Allegato: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78"/>
          <w:tab w:val="left" w:leader="none" w:pos="2179"/>
        </w:tabs>
        <w:spacing w:before="29" w:lineRule="auto"/>
        <w:ind w:left="2178" w:hanging="721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modello di istanza di candidatura.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  <w:sectPr>
          <w:type w:val="nextPage"/>
          <w:pgSz w:h="16850" w:w="11900" w:orient="portrait"/>
          <w:pgMar w:bottom="1134" w:top="1417" w:left="1134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9"/>
        </w:tabs>
        <w:spacing w:before="130" w:lineRule="auto"/>
        <w:rPr>
          <w:color w:val="000000"/>
        </w:rPr>
        <w:sectPr>
          <w:type w:val="nextPage"/>
          <w:pgSz w:h="16850" w:w="11900" w:orient="portrait"/>
          <w:pgMar w:bottom="1134" w:top="1417" w:left="1134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8492"/>
        </w:tabs>
        <w:spacing w:before="27" w:lineRule="auto"/>
        <w:ind w:left="7772" w:firstLine="0"/>
        <w:rPr/>
        <w:sectPr>
          <w:type w:val="nextPage"/>
          <w:pgSz w:h="16850" w:w="11900" w:orient="portrait"/>
          <w:pgMar w:bottom="2760" w:top="3440" w:left="640" w:right="880" w:header="1241" w:footer="256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/>
        <w:sectPr>
          <w:type w:val="nextPage"/>
          <w:pgSz w:h="16850" w:w="11900" w:orient="portrait"/>
          <w:pgMar w:bottom="2760" w:top="3360" w:left="640" w:right="880" w:header="1241" w:footer="256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  <w:sectPr>
          <w:type w:val="nextPage"/>
          <w:pgSz w:h="16850" w:w="11900" w:orient="portrait"/>
          <w:pgMar w:bottom="2760" w:top="3440" w:left="640" w:right="880" w:header="1241" w:footer="256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  <w:sz w:val="24"/>
          <w:szCs w:val="24"/>
        </w:rPr>
        <w:sectPr>
          <w:type w:val="nextPage"/>
          <w:pgSz w:h="16850" w:w="11900" w:orient="portrait"/>
          <w:pgMar w:bottom="2760" w:top="3360" w:left="640" w:right="880" w:header="1241" w:footer="256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9"/>
          <w:szCs w:val="29"/>
        </w:rPr>
        <w:sectPr>
          <w:type w:val="nextPage"/>
          <w:pgSz w:h="16850" w:w="11900" w:orient="portrait"/>
          <w:pgMar w:bottom="2760" w:top="3360" w:left="640" w:right="880" w:header="1241" w:footer="256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4" w:lineRule="auto"/>
        <w:ind w:left="219" w:firstLine="0"/>
        <w:rPr>
          <w:rFonts w:ascii="Arial MT" w:cs="Arial MT" w:eastAsia="Arial MT" w:hAnsi="Arial MT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50" w:w="11900" w:orient="portrait"/>
      <w:pgMar w:bottom="2760" w:top="3360" w:left="640" w:right="880" w:header="1241" w:footer="256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Verdana"/>
  <w:font w:name="Times New Roman"/>
  <w:font w:name="Georg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F">
    <w:pPr>
      <w:widowControl w:val="1"/>
      <w:jc w:val="both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4"/>
      <w:tblW w:w="9566.0" w:type="dxa"/>
      <w:jc w:val="left"/>
      <w:tblInd w:w="72.0" w:type="dxa"/>
      <w:tblLayout w:type="fixed"/>
      <w:tblLook w:val="0000"/>
    </w:tblPr>
    <w:tblGrid>
      <w:gridCol w:w="5407"/>
      <w:gridCol w:w="4159"/>
      <w:tblGridChange w:id="0">
        <w:tblGrid>
          <w:gridCol w:w="5407"/>
          <w:gridCol w:w="4159"/>
        </w:tblGrid>
      </w:tblGridChange>
    </w:tblGrid>
    <w:tr>
      <w:trPr>
        <w:cantSplit w:val="1"/>
        <w:tblHeader w:val="1"/>
      </w:trPr>
      <w:tc>
        <w:tcPr/>
        <w:p w:rsidR="00000000" w:rsidDel="00000000" w:rsidP="00000000" w:rsidRDefault="00000000" w:rsidRPr="00000000" w14:paraId="000000C0">
          <w:pPr>
            <w:widowControl w:val="1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Via della Paglia, 50  -  00153 ROMA </w:t>
          </w:r>
          <w:r w:rsidDel="00000000" w:rsidR="00000000" w:rsidRPr="00000000">
            <w:rPr>
              <w:rFonts w:ascii="Noto Sans Symbols" w:cs="Noto Sans Symbols" w:eastAsia="Noto Sans Symbols" w:hAnsi="Noto Sans Symbols"/>
              <w:sz w:val="16"/>
              <w:szCs w:val="16"/>
              <w:rtl w:val="0"/>
            </w:rPr>
            <w:t xml:space="preserve">🕾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 06.121128025</w:t>
          </w:r>
        </w:p>
        <w:p w:rsidR="00000000" w:rsidDel="00000000" w:rsidP="00000000" w:rsidRDefault="00000000" w:rsidRPr="00000000" w14:paraId="000000C1">
          <w:pPr>
            <w:widowControl w:val="1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Via dei Genovesi 30/c – 00153 ROMA </w:t>
          </w:r>
          <w:r w:rsidDel="00000000" w:rsidR="00000000" w:rsidRPr="00000000">
            <w:rPr>
              <w:rFonts w:ascii="Noto Sans Symbols" w:cs="Noto Sans Symbols" w:eastAsia="Noto Sans Symbols" w:hAnsi="Noto Sans Symbols"/>
              <w:sz w:val="16"/>
              <w:szCs w:val="16"/>
              <w:rtl w:val="0"/>
            </w:rPr>
            <w:t xml:space="preserve">🕾</w:t>
          </w:r>
          <w:r w:rsidDel="00000000" w:rsidR="00000000" w:rsidRPr="00000000">
            <w:rPr>
              <w:rFonts w:ascii="Arial" w:cs="Arial" w:eastAsia="Arial" w:hAnsi="Arial"/>
              <w:sz w:val="16"/>
              <w:szCs w:val="16"/>
              <w:rtl w:val="0"/>
            </w:rPr>
            <w:t xml:space="preserve"> 06.121123420</w:t>
          </w:r>
        </w:p>
        <w:p w:rsidR="00000000" w:rsidDel="00000000" w:rsidP="00000000" w:rsidRDefault="00000000" w:rsidRPr="00000000" w14:paraId="000000C2">
          <w:pPr>
            <w:widowControl w:val="1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RMRH07000D </w:t>
          </w:r>
        </w:p>
        <w:p w:rsidR="00000000" w:rsidDel="00000000" w:rsidP="00000000" w:rsidRDefault="00000000" w:rsidRPr="00000000" w14:paraId="000000C3">
          <w:pPr>
            <w:widowControl w:val="1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C.F. 97846650584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4">
          <w:pPr>
            <w:widowControl w:val="1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C5">
          <w:pPr>
            <w:widowControl w:val="1"/>
            <w:rPr>
              <w:rFonts w:ascii="Arial" w:cs="Arial" w:eastAsia="Arial" w:hAnsi="Arial"/>
              <w:b w:val="1"/>
              <w:sz w:val="16"/>
              <w:szCs w:val="16"/>
            </w:rPr>
          </w:pPr>
          <w:hyperlink r:id="rId1"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16"/>
                <w:szCs w:val="16"/>
                <w:u w:val="single"/>
                <w:rtl w:val="0"/>
              </w:rPr>
              <w:t xml:space="preserve">www.alberghierotrastevere.edu.it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1962150</wp:posOffset>
                </wp:positionH>
                <wp:positionV relativeFrom="paragraph">
                  <wp:posOffset>92720</wp:posOffset>
                </wp:positionV>
                <wp:extent cx="787400" cy="787400"/>
                <wp:effectExtent b="0" l="0" r="0" t="0"/>
                <wp:wrapNone/>
                <wp:docPr id="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87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C6">
          <w:pPr>
            <w:widowControl w:val="1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Noto Sans Symbols" w:cs="Noto Sans Symbols" w:eastAsia="Noto Sans Symbols" w:hAnsi="Noto Sans Symbols"/>
              <w:b w:val="1"/>
              <w:sz w:val="16"/>
              <w:szCs w:val="16"/>
              <w:rtl w:val="0"/>
            </w:rPr>
            <w:t xml:space="preserve">🖂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 </w:t>
          </w:r>
          <w:hyperlink r:id="rId3"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16"/>
                <w:szCs w:val="16"/>
                <w:u w:val="single"/>
                <w:rtl w:val="0"/>
              </w:rPr>
              <w:t xml:space="preserve">rmrh07000d@istruzione.it</w:t>
            </w:r>
          </w:hyperlink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C7">
          <w:pPr>
            <w:widowControl w:val="1"/>
            <w:rPr>
              <w:rFonts w:ascii="Arial" w:cs="Arial" w:eastAsia="Arial" w:hAnsi="Arial"/>
              <w:b w:val="1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Fonts w:ascii="Noto Sans Symbols" w:cs="Noto Sans Symbols" w:eastAsia="Noto Sans Symbols" w:hAnsi="Noto Sans Symbols"/>
              <w:b w:val="1"/>
              <w:sz w:val="16"/>
              <w:szCs w:val="16"/>
              <w:rtl w:val="0"/>
            </w:rPr>
            <w:t xml:space="preserve">🖂</w:t>
          </w:r>
          <w:r w:rsidDel="00000000" w:rsidR="00000000" w:rsidRPr="00000000">
            <w:rPr>
              <w:rFonts w:ascii="Arial" w:cs="Arial" w:eastAsia="Arial" w:hAnsi="Arial"/>
              <w:b w:val="1"/>
              <w:sz w:val="16"/>
              <w:szCs w:val="16"/>
              <w:rtl w:val="0"/>
            </w:rPr>
            <w:t xml:space="preserve"> </w:t>
          </w:r>
          <w:hyperlink r:id="rId4"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16"/>
                <w:szCs w:val="16"/>
                <w:u w:val="single"/>
                <w:rtl w:val="0"/>
              </w:rPr>
              <w:t xml:space="preserve">rmrh07000d@pec.istruzione.it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C8">
          <w:pPr>
            <w:widowControl w:val="1"/>
            <w:jc w:val="both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9">
    <w:pPr>
      <w:widowControl w:val="1"/>
      <w:jc w:val="both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699134</wp:posOffset>
          </wp:positionH>
          <wp:positionV relativeFrom="page">
            <wp:posOffset>787880</wp:posOffset>
          </wp:positionV>
          <wp:extent cx="5948552" cy="444956"/>
          <wp:effectExtent b="0" l="0" r="0" t="0"/>
          <wp:wrapNone/>
          <wp:docPr id="1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8552" cy="44495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62" w:hanging="166"/>
      </w:pPr>
      <w:rPr>
        <w:rFonts w:ascii="Calibri" w:cs="Calibri" w:eastAsia="Calibri" w:hAnsi="Calibri"/>
        <w:b w:val="1"/>
        <w:sz w:val="17"/>
        <w:szCs w:val="17"/>
      </w:rPr>
    </w:lvl>
    <w:lvl w:ilvl="1">
      <w:start w:val="1"/>
      <w:numFmt w:val="decimal"/>
      <w:lvlText w:val="%2)"/>
      <w:lvlJc w:val="left"/>
      <w:pPr>
        <w:ind w:left="1514" w:hanging="360"/>
      </w:pPr>
      <w:rPr>
        <w:rFonts w:ascii="Calibri" w:cs="Calibri" w:eastAsia="Calibri" w:hAnsi="Calibri"/>
        <w:sz w:val="20"/>
        <w:szCs w:val="20"/>
      </w:rPr>
    </w:lvl>
    <w:lvl w:ilvl="2">
      <w:start w:val="0"/>
      <w:numFmt w:val="bullet"/>
      <w:lvlText w:val="•"/>
      <w:lvlJc w:val="left"/>
      <w:pPr>
        <w:ind w:left="2556" w:hanging="360"/>
      </w:pPr>
      <w:rPr/>
    </w:lvl>
    <w:lvl w:ilvl="3">
      <w:start w:val="0"/>
      <w:numFmt w:val="bullet"/>
      <w:lvlText w:val="•"/>
      <w:lvlJc w:val="left"/>
      <w:pPr>
        <w:ind w:left="3592" w:hanging="360"/>
      </w:pPr>
      <w:rPr/>
    </w:lvl>
    <w:lvl w:ilvl="4">
      <w:start w:val="0"/>
      <w:numFmt w:val="bullet"/>
      <w:lvlText w:val="•"/>
      <w:lvlJc w:val="left"/>
      <w:pPr>
        <w:ind w:left="4628" w:hanging="360"/>
      </w:pPr>
      <w:rPr/>
    </w:lvl>
    <w:lvl w:ilvl="5">
      <w:start w:val="0"/>
      <w:numFmt w:val="bullet"/>
      <w:lvlText w:val="•"/>
      <w:lvlJc w:val="left"/>
      <w:pPr>
        <w:ind w:left="5665" w:hanging="360"/>
      </w:pPr>
      <w:rPr/>
    </w:lvl>
    <w:lvl w:ilvl="6">
      <w:start w:val="0"/>
      <w:numFmt w:val="bullet"/>
      <w:lvlText w:val="•"/>
      <w:lvlJc w:val="left"/>
      <w:pPr>
        <w:ind w:left="6701" w:hanging="360"/>
      </w:pPr>
      <w:rPr/>
    </w:lvl>
    <w:lvl w:ilvl="7">
      <w:start w:val="0"/>
      <w:numFmt w:val="bullet"/>
      <w:lvlText w:val="•"/>
      <w:lvlJc w:val="left"/>
      <w:pPr>
        <w:ind w:left="7737" w:hanging="360"/>
      </w:pPr>
      <w:rPr/>
    </w:lvl>
    <w:lvl w:ilvl="8">
      <w:start w:val="0"/>
      <w:numFmt w:val="bullet"/>
      <w:lvlText w:val="•"/>
      <w:lvlJc w:val="left"/>
      <w:pPr>
        <w:ind w:left="8773" w:hanging="36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0"/>
      <w:numFmt w:val="bullet"/>
      <w:lvlText w:val="•"/>
      <w:lvlJc w:val="left"/>
      <w:pPr>
        <w:ind w:left="887" w:hanging="125"/>
      </w:pPr>
      <w:rPr>
        <w:rFonts w:ascii="Arial MT" w:cs="Arial MT" w:eastAsia="Arial MT" w:hAnsi="Arial MT"/>
        <w:sz w:val="20"/>
        <w:szCs w:val="20"/>
      </w:rPr>
    </w:lvl>
    <w:lvl w:ilvl="1">
      <w:start w:val="0"/>
      <w:numFmt w:val="bullet"/>
      <w:lvlText w:val="•"/>
      <w:lvlJc w:val="left"/>
      <w:pPr>
        <w:ind w:left="1876" w:hanging="125"/>
      </w:pPr>
      <w:rPr/>
    </w:lvl>
    <w:lvl w:ilvl="2">
      <w:start w:val="0"/>
      <w:numFmt w:val="bullet"/>
      <w:lvlText w:val="•"/>
      <w:lvlJc w:val="left"/>
      <w:pPr>
        <w:ind w:left="2873" w:hanging="125"/>
      </w:pPr>
      <w:rPr/>
    </w:lvl>
    <w:lvl w:ilvl="3">
      <w:start w:val="0"/>
      <w:numFmt w:val="bullet"/>
      <w:lvlText w:val="•"/>
      <w:lvlJc w:val="left"/>
      <w:pPr>
        <w:ind w:left="3869" w:hanging="125"/>
      </w:pPr>
      <w:rPr/>
    </w:lvl>
    <w:lvl w:ilvl="4">
      <w:start w:val="0"/>
      <w:numFmt w:val="bullet"/>
      <w:lvlText w:val="•"/>
      <w:lvlJc w:val="left"/>
      <w:pPr>
        <w:ind w:left="4866" w:hanging="125"/>
      </w:pPr>
      <w:rPr/>
    </w:lvl>
    <w:lvl w:ilvl="5">
      <w:start w:val="0"/>
      <w:numFmt w:val="bullet"/>
      <w:lvlText w:val="•"/>
      <w:lvlJc w:val="left"/>
      <w:pPr>
        <w:ind w:left="5863" w:hanging="125"/>
      </w:pPr>
      <w:rPr/>
    </w:lvl>
    <w:lvl w:ilvl="6">
      <w:start w:val="0"/>
      <w:numFmt w:val="bullet"/>
      <w:lvlText w:val="•"/>
      <w:lvlJc w:val="left"/>
      <w:pPr>
        <w:ind w:left="6859" w:hanging="125"/>
      </w:pPr>
      <w:rPr/>
    </w:lvl>
    <w:lvl w:ilvl="7">
      <w:start w:val="0"/>
      <w:numFmt w:val="bullet"/>
      <w:lvlText w:val="•"/>
      <w:lvlJc w:val="left"/>
      <w:pPr>
        <w:ind w:left="7856" w:hanging="125"/>
      </w:pPr>
      <w:rPr/>
    </w:lvl>
    <w:lvl w:ilvl="8">
      <w:start w:val="0"/>
      <w:numFmt w:val="bullet"/>
      <w:lvlText w:val="•"/>
      <w:lvlJc w:val="left"/>
      <w:pPr>
        <w:ind w:left="8853" w:hanging="125"/>
      </w:pPr>
      <w:rPr/>
    </w:lvl>
  </w:abstractNum>
  <w:abstractNum w:abstractNumId="4">
    <w:lvl w:ilvl="0">
      <w:start w:val="0"/>
      <w:numFmt w:val="bullet"/>
      <w:lvlText w:val="-"/>
      <w:lvlJc w:val="left"/>
      <w:pPr>
        <w:ind w:left="762" w:hanging="185"/>
      </w:pPr>
      <w:rPr>
        <w:rFonts w:ascii="Verdana" w:cs="Verdana" w:eastAsia="Verdana" w:hAnsi="Verdana"/>
        <w:sz w:val="20"/>
        <w:szCs w:val="20"/>
      </w:rPr>
    </w:lvl>
    <w:lvl w:ilvl="1">
      <w:start w:val="0"/>
      <w:numFmt w:val="bullet"/>
      <w:lvlText w:val="•"/>
      <w:lvlJc w:val="left"/>
      <w:pPr>
        <w:ind w:left="1768" w:hanging="185"/>
      </w:pPr>
      <w:rPr/>
    </w:lvl>
    <w:lvl w:ilvl="2">
      <w:start w:val="0"/>
      <w:numFmt w:val="bullet"/>
      <w:lvlText w:val="•"/>
      <w:lvlJc w:val="left"/>
      <w:pPr>
        <w:ind w:left="2777" w:hanging="185"/>
      </w:pPr>
      <w:rPr/>
    </w:lvl>
    <w:lvl w:ilvl="3">
      <w:start w:val="0"/>
      <w:numFmt w:val="bullet"/>
      <w:lvlText w:val="•"/>
      <w:lvlJc w:val="left"/>
      <w:pPr>
        <w:ind w:left="3785" w:hanging="185"/>
      </w:pPr>
      <w:rPr/>
    </w:lvl>
    <w:lvl w:ilvl="4">
      <w:start w:val="0"/>
      <w:numFmt w:val="bullet"/>
      <w:lvlText w:val="•"/>
      <w:lvlJc w:val="left"/>
      <w:pPr>
        <w:ind w:left="4794" w:hanging="185"/>
      </w:pPr>
      <w:rPr/>
    </w:lvl>
    <w:lvl w:ilvl="5">
      <w:start w:val="0"/>
      <w:numFmt w:val="bullet"/>
      <w:lvlText w:val="•"/>
      <w:lvlJc w:val="left"/>
      <w:pPr>
        <w:ind w:left="5803" w:hanging="185"/>
      </w:pPr>
      <w:rPr/>
    </w:lvl>
    <w:lvl w:ilvl="6">
      <w:start w:val="0"/>
      <w:numFmt w:val="bullet"/>
      <w:lvlText w:val="•"/>
      <w:lvlJc w:val="left"/>
      <w:pPr>
        <w:ind w:left="6811" w:hanging="185"/>
      </w:pPr>
      <w:rPr/>
    </w:lvl>
    <w:lvl w:ilvl="7">
      <w:start w:val="0"/>
      <w:numFmt w:val="bullet"/>
      <w:lvlText w:val="•"/>
      <w:lvlJc w:val="left"/>
      <w:pPr>
        <w:ind w:left="7820" w:hanging="185"/>
      </w:pPr>
      <w:rPr/>
    </w:lvl>
    <w:lvl w:ilvl="8">
      <w:start w:val="0"/>
      <w:numFmt w:val="bullet"/>
      <w:lvlText w:val="•"/>
      <w:lvlJc w:val="left"/>
      <w:pPr>
        <w:ind w:left="8829" w:hanging="185"/>
      </w:pPr>
      <w:rPr/>
    </w:lvl>
  </w:abstractNum>
  <w:abstractNum w:abstractNumId="5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0"/>
      <w:numFmt w:val="bullet"/>
      <w:lvlText w:val="-"/>
      <w:lvlJc w:val="left"/>
      <w:pPr>
        <w:ind w:left="2178" w:hanging="720"/>
      </w:pPr>
      <w:rPr>
        <w:rFonts w:ascii="Times New Roman" w:cs="Times New Roman" w:eastAsia="Times New Roman" w:hAnsi="Times New Roman"/>
        <w:sz w:val="20"/>
        <w:szCs w:val="20"/>
      </w:rPr>
    </w:lvl>
    <w:lvl w:ilvl="1">
      <w:start w:val="0"/>
      <w:numFmt w:val="bullet"/>
      <w:lvlText w:val="•"/>
      <w:lvlJc w:val="left"/>
      <w:pPr>
        <w:ind w:left="8140" w:hanging="720"/>
      </w:pPr>
      <w:rPr/>
    </w:lvl>
    <w:lvl w:ilvl="2">
      <w:start w:val="0"/>
      <w:numFmt w:val="bullet"/>
      <w:lvlText w:val="•"/>
      <w:lvlJc w:val="left"/>
      <w:pPr>
        <w:ind w:left="8240" w:hanging="720"/>
      </w:pPr>
      <w:rPr/>
    </w:lvl>
    <w:lvl w:ilvl="3">
      <w:start w:val="0"/>
      <w:numFmt w:val="bullet"/>
      <w:lvlText w:val="•"/>
      <w:lvlJc w:val="left"/>
      <w:pPr>
        <w:ind w:left="8380" w:hanging="720"/>
      </w:pPr>
      <w:rPr/>
    </w:lvl>
    <w:lvl w:ilvl="4">
      <w:start w:val="0"/>
      <w:numFmt w:val="bullet"/>
      <w:lvlText w:val="•"/>
      <w:lvlJc w:val="left"/>
      <w:pPr>
        <w:ind w:left="8500" w:hanging="720"/>
      </w:pPr>
      <w:rPr/>
    </w:lvl>
    <w:lvl w:ilvl="5">
      <w:start w:val="0"/>
      <w:numFmt w:val="bullet"/>
      <w:lvlText w:val="•"/>
      <w:lvlJc w:val="left"/>
      <w:pPr>
        <w:ind w:left="8891" w:hanging="720"/>
      </w:pPr>
      <w:rPr/>
    </w:lvl>
    <w:lvl w:ilvl="6">
      <w:start w:val="0"/>
      <w:numFmt w:val="bullet"/>
      <w:lvlText w:val="•"/>
      <w:lvlJc w:val="left"/>
      <w:pPr>
        <w:ind w:left="9282" w:hanging="720"/>
      </w:pPr>
      <w:rPr/>
    </w:lvl>
    <w:lvl w:ilvl="7">
      <w:start w:val="0"/>
      <w:numFmt w:val="bullet"/>
      <w:lvlText w:val="•"/>
      <w:lvlJc w:val="left"/>
      <w:pPr>
        <w:ind w:left="9673" w:hanging="720"/>
      </w:pPr>
      <w:rPr/>
    </w:lvl>
    <w:lvl w:ilvl="8">
      <w:start w:val="0"/>
      <w:numFmt w:val="bullet"/>
      <w:lvlText w:val="•"/>
      <w:lvlJc w:val="left"/>
      <w:pPr>
        <w:ind w:left="10064" w:hanging="72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144"/>
      <w:jc w:val="center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ind w:left="758"/>
    </w:pPr>
    <w:rPr>
      <w:rFonts w:ascii="Calibri" w:cs="Calibri" w:eastAsia="Calibri" w:hAnsi="Calibri"/>
    </w:rPr>
  </w:style>
  <w:style w:type="paragraph" w:styleId="Heading3">
    <w:name w:val="heading 3"/>
    <w:basedOn w:val="Normal"/>
    <w:next w:val="Normal"/>
    <w:pPr>
      <w:ind w:left="748"/>
    </w:pPr>
    <w:rPr>
      <w:rFonts w:ascii="Verdana" w:cs="Verdana" w:eastAsia="Verdana" w:hAnsi="Verdana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spacing w:line="306.99999999999994" w:lineRule="auto"/>
      <w:ind w:left="473" w:right="1079"/>
      <w:jc w:val="center"/>
    </w:pPr>
    <w:rPr>
      <w:b w:val="1"/>
      <w:sz w:val="28"/>
      <w:szCs w:val="28"/>
    </w:rPr>
  </w:style>
  <w:style w:type="paragraph" w:styleId="Normale" w:default="1">
    <w:name w:val="Normal"/>
    <w:uiPriority w:val="1"/>
    <w:qFormat w:val="1"/>
    <w:rsid w:val="00B222FF"/>
  </w:style>
  <w:style w:type="paragraph" w:styleId="Titolo1">
    <w:name w:val="heading 1"/>
    <w:basedOn w:val="Normale"/>
    <w:uiPriority w:val="1"/>
    <w:qFormat w:val="1"/>
    <w:rsid w:val="00B222FF"/>
    <w:pPr>
      <w:spacing w:line="251" w:lineRule="exact"/>
      <w:ind w:left="219"/>
      <w:outlineLvl w:val="0"/>
    </w:pPr>
    <w:rPr>
      <w:b w:val="1"/>
      <w:bCs w:val="1"/>
    </w:rPr>
  </w:style>
  <w:style w:type="paragraph" w:styleId="Titolo2">
    <w:name w:val="heading 2"/>
    <w:basedOn w:val="normal"/>
    <w:next w:val="normal"/>
    <w:rsid w:val="00B222F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rsid w:val="00B222F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rsid w:val="00B222FF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"/>
    <w:next w:val="normal"/>
    <w:rsid w:val="00B222FF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"/>
    <w:next w:val="normal"/>
    <w:rsid w:val="00B222F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0" w:customStyle="1">
    <w:name w:val="normal"/>
    <w:rsid w:val="00750DA5"/>
  </w:style>
  <w:style w:type="table" w:styleId="TableNormal" w:customStyle="1">
    <w:name w:val="Table Normal"/>
    <w:rsid w:val="00750DA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"/>
    <w:qFormat w:val="1"/>
    <w:rsid w:val="00B222FF"/>
    <w:pPr>
      <w:spacing w:line="307" w:lineRule="exact"/>
      <w:ind w:left="473" w:right="1079"/>
      <w:jc w:val="center"/>
    </w:pPr>
    <w:rPr>
      <w:b w:val="1"/>
      <w:bCs w:val="1"/>
      <w:sz w:val="28"/>
      <w:szCs w:val="28"/>
    </w:rPr>
  </w:style>
  <w:style w:type="paragraph" w:styleId="normal" w:customStyle="1">
    <w:name w:val="normal"/>
    <w:rsid w:val="00B222FF"/>
  </w:style>
  <w:style w:type="table" w:styleId="TableNormal0" w:customStyle="1">
    <w:name w:val="Table Normal"/>
    <w:rsid w:val="00B222F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uiPriority w:val="2"/>
    <w:semiHidden w:val="1"/>
    <w:unhideWhenUsed w:val="1"/>
    <w:qFormat w:val="1"/>
    <w:rsid w:val="00B222FF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">
    <w:name w:val="Body Text"/>
    <w:basedOn w:val="Normale"/>
    <w:uiPriority w:val="1"/>
    <w:qFormat w:val="1"/>
    <w:rsid w:val="00B222FF"/>
    <w:pPr>
      <w:ind w:left="219"/>
    </w:pPr>
  </w:style>
  <w:style w:type="paragraph" w:styleId="Paragrafoelenco">
    <w:name w:val="List Paragraph"/>
    <w:basedOn w:val="Normale"/>
    <w:uiPriority w:val="1"/>
    <w:qFormat w:val="1"/>
    <w:rsid w:val="00B222FF"/>
    <w:pPr>
      <w:ind w:left="1052" w:hanging="837"/>
    </w:pPr>
  </w:style>
  <w:style w:type="paragraph" w:styleId="TableParagraph" w:customStyle="1">
    <w:name w:val="Table Paragraph"/>
    <w:basedOn w:val="Normale"/>
    <w:uiPriority w:val="1"/>
    <w:qFormat w:val="1"/>
    <w:rsid w:val="00B222FF"/>
  </w:style>
  <w:style w:type="paragraph" w:styleId="Sottotitolo">
    <w:name w:val="Subtitle"/>
    <w:basedOn w:val="normal0"/>
    <w:next w:val="normal0"/>
    <w:rsid w:val="00750DA5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B222FF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TableNormal1"/>
    <w:rsid w:val="00B222FF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ing1" w:customStyle="1">
    <w:name w:val="Heading 1"/>
    <w:basedOn w:val="Normale"/>
    <w:uiPriority w:val="1"/>
    <w:qFormat w:val="1"/>
    <w:rsid w:val="00E72530"/>
    <w:pPr>
      <w:ind w:left="2144"/>
      <w:jc w:val="center"/>
      <w:outlineLvl w:val="1"/>
    </w:pPr>
    <w:rPr>
      <w:rFonts w:ascii="Calibri" w:cs="Calibri" w:eastAsia="Calibri" w:hAnsi="Calibri"/>
      <w:b w:val="1"/>
      <w:bCs w:val="1"/>
    </w:rPr>
  </w:style>
  <w:style w:type="paragraph" w:styleId="Heading2" w:customStyle="1">
    <w:name w:val="Heading 2"/>
    <w:basedOn w:val="Normale"/>
    <w:uiPriority w:val="1"/>
    <w:qFormat w:val="1"/>
    <w:rsid w:val="00E72530"/>
    <w:pPr>
      <w:ind w:left="758"/>
      <w:outlineLvl w:val="2"/>
    </w:pPr>
    <w:rPr>
      <w:rFonts w:ascii="Calibri" w:cs="Calibri" w:eastAsia="Calibri" w:hAnsi="Calibri"/>
    </w:rPr>
  </w:style>
  <w:style w:type="paragraph" w:styleId="Heading3" w:customStyle="1">
    <w:name w:val="Heading 3"/>
    <w:basedOn w:val="Normale"/>
    <w:uiPriority w:val="1"/>
    <w:qFormat w:val="1"/>
    <w:rsid w:val="00E72530"/>
    <w:pPr>
      <w:ind w:left="748"/>
      <w:outlineLvl w:val="3"/>
    </w:pPr>
    <w:rPr>
      <w:rFonts w:ascii="Verdana" w:cs="Verdana" w:eastAsia="Verdana" w:hAnsi="Verdana"/>
      <w:b w:val="1"/>
      <w:bCs w:val="1"/>
      <w:sz w:val="20"/>
      <w:szCs w:val="20"/>
    </w:rPr>
  </w:style>
  <w:style w:type="table" w:styleId="a1" w:customStyle="1">
    <w:basedOn w:val="TableNormal0"/>
    <w:rsid w:val="00750DA5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0"/>
    <w:rsid w:val="00750DA5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0"/>
    <w:rsid w:val="00750DA5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0"/>
    <w:rsid w:val="00750DA5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mrh07000d@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alberghierotrastevere.edu.it" TargetMode="External"/><Relationship Id="rId2" Type="http://schemas.openxmlformats.org/officeDocument/2006/relationships/image" Target="media/image1.png"/><Relationship Id="rId3" Type="http://schemas.openxmlformats.org/officeDocument/2006/relationships/hyperlink" Target="mailto:RMIS014022@istruzione.it" TargetMode="External"/><Relationship Id="rId4" Type="http://schemas.openxmlformats.org/officeDocument/2006/relationships/hyperlink" Target="mailto:RMIS014022@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UVXFZcRqWRYo8nRTmNe20c3wLA==">CgMxLjA4AHIhMVlBMVFnczB1SEx3Y251TnlBWHdUdFRiZ2xIb0dIY1Ff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2024-03-14T16:51:00Z</dcterms:created>
  <dc:creator>Paolo Bruni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2024-03-12T00:00:00Z</vt:filetime>
  </property>
</Properties>
</file>