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8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211d1e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2" w:line="259" w:lineRule="auto"/>
        <w:ind w:left="10" w:right="81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MINISTERO DELL’ISTRUZIONE E DEL MERITO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2" w:line="259" w:lineRule="auto"/>
        <w:ind w:left="10" w:right="70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UFFICIO SCOLASTICO REGIONALE PER IL LAZIO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9" w:lineRule="auto"/>
        <w:ind w:left="10" w:right="69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ISTITUTO PROFESSIONALE DI STATO SERVIZI PER L’ENOGASTRONOMIA E L’OSPITALITÀ ALBERGHIERA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after="0" w:before="0" w:line="259" w:lineRule="auto"/>
        <w:ind w:right="76"/>
        <w:jc w:val="center"/>
        <w:rPr>
          <w:rFonts w:ascii="Calibri" w:cs="Calibri" w:eastAsia="Calibri" w:hAnsi="Calibri"/>
          <w:sz w:val="24"/>
          <w:szCs w:val="24"/>
        </w:rPr>
      </w:pPr>
      <w:bookmarkStart w:colFirst="0" w:colLast="0" w:name="_r0fchoiodpyk" w:id="0"/>
      <w:bookmarkEnd w:id="0"/>
      <w:r w:rsidDel="00000000" w:rsidR="00000000" w:rsidRPr="00000000">
        <w:rPr>
          <w:rFonts w:ascii="Arial" w:cs="Arial" w:eastAsia="Arial" w:hAnsi="Arial"/>
          <w:i w:val="1"/>
          <w:iCs w:val="1"/>
          <w:sz w:val="28"/>
          <w:szCs w:val="28"/>
          <w:rtl w:val="0"/>
        </w:rPr>
        <w:t xml:space="preserve">“VINCENZO GIOBERTI”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8" w:right="1032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AUTODICHIARAZIONE DI ASSENZA DI CONFLITTO DI INTERESSI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11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Oggetto: “AVVISO INTERNO PER LA SELEZIONE DI N. 1 FIGURA DI SUPPORTO ORGANIZZAZIONE PER LA REALIZZAZIONE dei moduli di formazione docenti per la realizzazione del Programma Nazionale Scuola e competenze 2021-2027 – Fondi Strutturali Europei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Titolo progetto: “Gioberti Learning Nexus”  ESO4.5.A2.B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CUP G84D26002280007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 </w:t>
        <w:tab/>
        <w:tab/>
        <w:t xml:space="preserve">      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 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ab/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 </w:t>
        <w:tab/>
        <w:t xml:space="preserve">                       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Via/Piazza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 </w:t>
        <w:tab/>
        <w:t xml:space="preserve">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n.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ab/>
        <w:tab/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qualità di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ab/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[indicare se il partecipante rientra tra il personale interno all'Istituzione scolastica, se appartiene ad altra Istituzione scolastica, ovvero se è dipendente di altra P.A.,]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PARTECIPANTE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Alla procedura di selezione interna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il conferimento 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ell’incarico di supporto nella gestione nella formazione docenti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la realizzazione delle attività relative all’avvio del Progetto formativo dal titolo “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65f91"/>
          <w:sz w:val="22"/>
          <w:szCs w:val="22"/>
          <w:rtl w:val="0"/>
        </w:rPr>
        <w:t xml:space="preserve">Gioberti Learning Nexus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”, previsto nell’ambito del  Programma Nazionale “Scuola e competenze” 2021-2027 – Priorità 01 – Scuola e competenze – Fondo Sociale Europeo Plus (FSE+) – Obiettivo Specifico ESO4.5, Azione ESO4.5.A2 – Sotto azione ESO4.5.A2.B -  D.M.  n. 38 del 6 marzo 2026 – Rif. Avviso 95165 del 24/04/2026 – Formazione docenti - Codice Progetto: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ESO4.5.A2.B. CUP G84D26002280007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vista  la normativa relativa alle situazioni, anche potenziali, di conflitto di interessi, ai sensi degli articoli 46 e 47  del D.P.R. 28 dicembre 2000, n. 445, consapevole della responsabilità penale in cui incorre chi sottoscrive dichiarazioni mendaci o forma, esibisce, si avvale di atti falsi ovvero non più rispondenti a verità e delle relative sanzioni penali di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MINISTERO DELL’ISTRUZIONE E DEL MERITO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UFFICIO SCOLASTICO REGIONALE PER IL LAZIO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ISTITUTO PROFESSIONALE DI STATO SERVIZI PER L’ENOGASTRONOMIA E L’OSPITALITÀ ALBERGHIERA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rtl w:val="0"/>
        </w:rPr>
        <w:t xml:space="preserve">VINCENZO GIOBERTI”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cui all’art. 76 del D.P.R. 445/2000, nonché delle conseguenze amministrative e di decadenza dei benefici eventualmente conseguenti al provvedimento emanato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5" w:right="1032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561"/>
        </w:tabs>
        <w:spacing w:after="0" w:before="0" w:line="240" w:lineRule="auto"/>
        <w:ind w:left="720" w:right="163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la propria partecipazione non determina una situazione di conflitto di interesse ai sensi dell’articolo 42, comma 2 del D.lgs. n. 50/2016, non diversamente risolvibile;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561"/>
        </w:tabs>
        <w:spacing w:after="0" w:before="0" w:line="240" w:lineRule="auto"/>
        <w:ind w:left="720" w:right="163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trovarsi in situazioni di conflitto di interessi di qualsiasi natura, anche potenziale, che potrebbero essere percepite come una minaccia all’imparzialità e indipendenza nel contesto della presente procedura di selezione;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561"/>
        </w:tabs>
        <w:spacing w:after="0" w:before="0" w:line="240" w:lineRule="auto"/>
        <w:ind w:left="720" w:right="163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impegnarsi a comunicare qualsiasi conflitto di interesse che possa insorgere durante la procedura di gara o nella fase esecutiva del contratto;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561"/>
        </w:tabs>
        <w:spacing w:after="0" w:before="0" w:line="240" w:lineRule="auto"/>
        <w:ind w:left="720" w:right="163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impegnarsi ad astenersi prontamente dalla prosecuzione della procedura nel caso emerga un conflitto di interesse;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561"/>
        </w:tabs>
        <w:spacing w:after="0" w:before="0" w:line="240" w:lineRule="auto"/>
        <w:ind w:left="720" w:right="163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impegnarsi a comunicare tempestivamente eventuali variazioni del contenuto della presente dichiarazione e a rendere, se del caso, una nuova dichiarazione sostitutiva.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3" w:right="148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Dichiara, infine, di avere preso visione dell’informativa sul trattamento dei dati personali nel rispetto del Regolamento (UE) 679/2016, del decreto legislativo 30 giugno 2003, n. 196, così come novellato dal decreto legislativo 10 agosto 2018, n. 101, nonché secondo le disposizioni contenute nell’art. 22 del Regolamento (UE) 2021/241.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22"/>
        </w:tabs>
        <w:spacing w:after="200" w:before="0" w:line="240" w:lineRule="auto"/>
        <w:ind w:left="56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</w:t>
        <w:tab/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            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851" w:top="397" w:left="680" w:right="663" w:header="567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widowControl w:val="0"/>
      <w:jc w:val="right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</w:t>
    </w:r>
  </w:p>
  <w:p w:rsidR="00000000" w:rsidDel="00000000" w:rsidP="00000000" w:rsidRDefault="00000000" w:rsidRPr="00000000" w14:paraId="00000031">
    <w:pPr>
      <w:widowControl w:val="0"/>
      <w:spacing w:before="84" w:lineRule="auto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Via della Paglia, 50-00153 ROMA 🕾06.121128025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6002229</wp:posOffset>
          </wp:positionH>
          <wp:positionV relativeFrom="paragraph">
            <wp:posOffset>29808</wp:posOffset>
          </wp:positionV>
          <wp:extent cx="638175" cy="6477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8175" cy="6477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2">
    <w:pPr>
      <w:widowControl w:val="0"/>
      <w:spacing w:before="84" w:lineRule="auto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Via dei Genovesi 30/c – 00153 ROMA 🕾 06.121123420         www.alberghierotrastevere.edu.it                  </w:t>
    </w:r>
  </w:p>
  <w:p w:rsidR="00000000" w:rsidDel="00000000" w:rsidP="00000000" w:rsidRDefault="00000000" w:rsidRPr="00000000" w14:paraId="00000033">
    <w:pPr>
      <w:widowControl w:val="0"/>
      <w:spacing w:before="84" w:lineRule="auto"/>
      <w:rPr>
        <w:rFonts w:ascii="Calibri" w:cs="Calibri" w:eastAsia="Calibri" w:hAnsi="Calibri"/>
        <w:b w:val="1"/>
        <w:bCs w:val="1"/>
        <w:color w:val="1155cc"/>
        <w:u w:val="single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RMRH07000D                                                                                   *</w:t>
    </w:r>
    <w:r w:rsidDel="00000000" w:rsidR="00000000" w:rsidRPr="00000000">
      <w:rPr>
        <w:rFonts w:ascii="Calibri" w:cs="Calibri" w:eastAsia="Calibri" w:hAnsi="Calibri"/>
        <w:b w:val="1"/>
        <w:bCs w:val="1"/>
        <w:color w:val="1155cc"/>
        <w:u w:val="single"/>
        <w:rtl w:val="0"/>
      </w:rPr>
      <w:t xml:space="preserve">rmrh07000d@istruzione.it</w:t>
    </w:r>
  </w:p>
  <w:p w:rsidR="00000000" w:rsidDel="00000000" w:rsidP="00000000" w:rsidRDefault="00000000" w:rsidRPr="00000000" w14:paraId="00000034">
    <w:pPr>
      <w:widowControl w:val="0"/>
      <w:spacing w:before="84" w:lineRule="auto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C.F.97846650584                                                               *</w:t>
    </w:r>
    <w:hyperlink r:id="rId2">
      <w:r w:rsidDel="00000000" w:rsidR="00000000" w:rsidRPr="00000000">
        <w:rPr>
          <w:rFonts w:ascii="Calibri" w:cs="Calibri" w:eastAsia="Calibri" w:hAnsi="Calibri"/>
          <w:b w:val="1"/>
          <w:bCs w:val="1"/>
          <w:color w:val="1155cc"/>
          <w:u w:val="single"/>
          <w:rtl w:val="0"/>
        </w:rPr>
        <w:t xml:space="preserve">rmrh07000d@pec.istruzione.it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widowControl w:val="0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-127944</wp:posOffset>
          </wp:positionH>
          <wp:positionV relativeFrom="paragraph">
            <wp:posOffset>0</wp:posOffset>
          </wp:positionV>
          <wp:extent cx="6949440" cy="699770"/>
          <wp:effectExtent b="0" l="0" r="0" t="0"/>
          <wp:wrapSquare wrapText="bothSides" distB="0" distT="0" distL="114300" distR="114300"/>
          <wp:docPr descr="Loghi completi orizzontale RGB" id="1" name="image1.png"/>
          <a:graphic>
            <a:graphicData uri="http://schemas.openxmlformats.org/drawingml/2006/picture">
              <pic:pic>
                <pic:nvPicPr>
                  <pic:cNvPr descr="Loghi completi orizzontale RGB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9440" cy="6997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rmrh07000d@pec.istruzion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